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8306"/>
      </w:tblGrid>
      <w:tr w:rsidR="001A1EF2" w:rsidRPr="001A1EF2" w14:paraId="14E3D4C5" w14:textId="77777777" w:rsidTr="001A1EF2">
        <w:trPr>
          <w:tblCellSpacing w:w="0" w:type="dxa"/>
        </w:trPr>
        <w:tc>
          <w:tcPr>
            <w:tcW w:w="0" w:type="auto"/>
            <w:vAlign w:val="center"/>
            <w:hideMark/>
          </w:tcPr>
          <w:p w14:paraId="163873EE" w14:textId="77777777" w:rsidR="001A1EF2" w:rsidRPr="001A1EF2" w:rsidRDefault="001A1EF2" w:rsidP="001A1EF2">
            <w:pPr>
              <w:widowControl/>
              <w:shd w:val="clear" w:color="auto" w:fill="FFFFFF"/>
              <w:spacing w:line="600" w:lineRule="atLeast"/>
              <w:ind w:left="720"/>
              <w:jc w:val="center"/>
              <w:outlineLvl w:val="0"/>
              <w:rPr>
                <w:rFonts w:ascii="微软雅黑" w:eastAsia="微软雅黑" w:hAnsi="微软雅黑" w:cs="宋体"/>
                <w:b/>
                <w:bCs/>
                <w:color w:val="000000"/>
                <w:kern w:val="36"/>
                <w:sz w:val="30"/>
                <w:szCs w:val="30"/>
              </w:rPr>
            </w:pPr>
            <w:r w:rsidRPr="001A1EF2">
              <w:rPr>
                <w:rFonts w:ascii="微软雅黑" w:eastAsia="微软雅黑" w:hAnsi="微软雅黑" w:cs="宋体" w:hint="eastAsia"/>
                <w:b/>
                <w:bCs/>
                <w:color w:val="000000"/>
                <w:kern w:val="36"/>
                <w:sz w:val="30"/>
                <w:szCs w:val="30"/>
              </w:rPr>
              <w:t>2025年度国家自然科学基金委员会与香港研究资助局</w:t>
            </w:r>
            <w:r w:rsidRPr="001A1EF2">
              <w:rPr>
                <w:rFonts w:ascii="微软雅黑" w:eastAsia="微软雅黑" w:hAnsi="微软雅黑" w:cs="宋体" w:hint="eastAsia"/>
                <w:b/>
                <w:bCs/>
                <w:color w:val="000000"/>
                <w:kern w:val="36"/>
                <w:sz w:val="30"/>
                <w:szCs w:val="30"/>
              </w:rPr>
              <w:br/>
              <w:t>联合科研资助基金合作研究重点项目指南</w:t>
            </w:r>
          </w:p>
          <w:p w14:paraId="18D4D9D1" w14:textId="77777777" w:rsidR="001A1EF2" w:rsidRPr="001A1EF2" w:rsidRDefault="001A1EF2" w:rsidP="001A1EF2">
            <w:pPr>
              <w:widowControl/>
              <w:shd w:val="clear" w:color="auto" w:fill="FFFFFF"/>
              <w:spacing w:line="638" w:lineRule="atLeast"/>
              <w:ind w:left="720"/>
              <w:rPr>
                <w:rFonts w:ascii="微软雅黑" w:eastAsia="微软雅黑" w:hAnsi="微软雅黑" w:cs="宋体"/>
                <w:kern w:val="0"/>
                <w:sz w:val="26"/>
                <w:szCs w:val="26"/>
              </w:rPr>
            </w:pPr>
            <w:r w:rsidRPr="001A1EF2">
              <w:rPr>
                <w:rFonts w:ascii="微软雅黑" w:eastAsia="微软雅黑" w:hAnsi="微软雅黑" w:cs="宋体" w:hint="eastAsia"/>
                <w:kern w:val="0"/>
                <w:sz w:val="26"/>
                <w:szCs w:val="26"/>
              </w:rPr>
              <w:t xml:space="preserve">　　根据国家自然科学基金委员会（以下简称自然科学基金委，NSFC）与香港研究资助局（以下简称</w:t>
            </w:r>
            <w:proofErr w:type="gramStart"/>
            <w:r w:rsidRPr="001A1EF2">
              <w:rPr>
                <w:rFonts w:ascii="微软雅黑" w:eastAsia="微软雅黑" w:hAnsi="微软雅黑" w:cs="宋体" w:hint="eastAsia"/>
                <w:kern w:val="0"/>
                <w:sz w:val="26"/>
                <w:szCs w:val="26"/>
              </w:rPr>
              <w:t>研</w:t>
            </w:r>
            <w:proofErr w:type="gramEnd"/>
            <w:r w:rsidRPr="001A1EF2">
              <w:rPr>
                <w:rFonts w:ascii="微软雅黑" w:eastAsia="微软雅黑" w:hAnsi="微软雅黑" w:cs="宋体" w:hint="eastAsia"/>
                <w:kern w:val="0"/>
                <w:sz w:val="26"/>
                <w:szCs w:val="26"/>
              </w:rPr>
              <w:t>资局，RGC）关于设立联合科研资助基金的协议，双方每年联合资助内地与香港科学技术人员开展合作研究。现征集2025年度联合科研资助基金合作研究重点项目（简称</w:t>
            </w:r>
            <w:r w:rsidRPr="001A1EF2">
              <w:rPr>
                <w:rFonts w:ascii="微软雅黑" w:eastAsia="微软雅黑" w:hAnsi="微软雅黑" w:cs="宋体" w:hint="eastAsia"/>
                <w:b/>
                <w:bCs/>
                <w:kern w:val="0"/>
                <w:sz w:val="26"/>
                <w:szCs w:val="26"/>
              </w:rPr>
              <w:t>“NSFC-RGC合作研究重点项目”）</w:t>
            </w:r>
            <w:r w:rsidRPr="001A1EF2">
              <w:rPr>
                <w:rFonts w:ascii="微软雅黑" w:eastAsia="微软雅黑" w:hAnsi="微软雅黑" w:cs="宋体" w:hint="eastAsia"/>
                <w:kern w:val="0"/>
                <w:sz w:val="26"/>
                <w:szCs w:val="26"/>
              </w:rPr>
              <w:t>。</w:t>
            </w:r>
          </w:p>
          <w:p w14:paraId="38B4D5AF"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w:t>
            </w:r>
            <w:r w:rsidRPr="001A1EF2">
              <w:rPr>
                <w:rFonts w:ascii="微软雅黑" w:eastAsia="微软雅黑" w:hAnsi="微软雅黑" w:cs="宋体" w:hint="eastAsia"/>
                <w:b/>
                <w:bCs/>
                <w:kern w:val="0"/>
                <w:sz w:val="26"/>
                <w:szCs w:val="26"/>
              </w:rPr>
              <w:t>一、项目说明</w:t>
            </w:r>
          </w:p>
          <w:p w14:paraId="0C765B3E"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（一）项目定位。</w:t>
            </w:r>
          </w:p>
          <w:p w14:paraId="339703A2"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本项目重点支持内地与香港科学技术人员针对已有较好基础的研究方向或者学科生长点开展深入、系统的创新性研究，促进学科发展，推动若干重要领域或者科学前沿取得突破。项目体现有限目标、有限规模、重点突出的原则，重视学科交叉，积极开展实质性的合作。</w:t>
            </w:r>
          </w:p>
          <w:p w14:paraId="43733AD6"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（二）资助领域。</w:t>
            </w:r>
          </w:p>
          <w:p w14:paraId="36A50D8B"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本项目资助由内地和香港科学技术人员联合提出的自然科学领域的研究计划，重点资助领域为信息科学、生物科学、新材料科学、海洋与环境科学、医学科学、管理科学等。</w:t>
            </w:r>
          </w:p>
          <w:p w14:paraId="75055340"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（三）申请代码。</w:t>
            </w:r>
          </w:p>
          <w:p w14:paraId="6857C292"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申请人应根据项目研究内容自主选择相应学科的申请代码，建议填写至最后一级。</w:t>
            </w:r>
          </w:p>
          <w:p w14:paraId="09D052DA"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lastRenderedPageBreak/>
              <w:t xml:space="preserve">　　（四）资助计划。</w:t>
            </w:r>
          </w:p>
          <w:p w14:paraId="180739AF"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2025年资助计划约为10项。直接费用资助强度不超过300万元人民币/项。</w:t>
            </w:r>
          </w:p>
          <w:p w14:paraId="683CA2CC"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（五）资助期限。</w:t>
            </w:r>
          </w:p>
          <w:p w14:paraId="793E5D19"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项目资助期限为4年，申请书中的研究期限应填写2026年1月1日至2029年12月31日。</w:t>
            </w:r>
          </w:p>
          <w:p w14:paraId="688684FC"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（六）评审程序。</w:t>
            </w:r>
          </w:p>
          <w:p w14:paraId="0BA8AFF6"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双方资助机构各自组织通讯评审，并在此基础上组织联合会议评审。</w:t>
            </w:r>
          </w:p>
          <w:p w14:paraId="61731FDF"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（七）申报要求。</w:t>
            </w:r>
          </w:p>
          <w:p w14:paraId="189A8DFF"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1. 内地和香港地区双方申请人须分别向自然科学基金委和</w:t>
            </w:r>
            <w:proofErr w:type="gramStart"/>
            <w:r w:rsidRPr="001A1EF2">
              <w:rPr>
                <w:rFonts w:ascii="微软雅黑" w:eastAsia="微软雅黑" w:hAnsi="微软雅黑" w:cs="宋体" w:hint="eastAsia"/>
                <w:kern w:val="0"/>
                <w:sz w:val="26"/>
                <w:szCs w:val="26"/>
              </w:rPr>
              <w:t>研资</w:t>
            </w:r>
            <w:proofErr w:type="gramEnd"/>
            <w:r w:rsidRPr="001A1EF2">
              <w:rPr>
                <w:rFonts w:ascii="微软雅黑" w:eastAsia="微软雅黑" w:hAnsi="微软雅黑" w:cs="宋体" w:hint="eastAsia"/>
                <w:kern w:val="0"/>
                <w:sz w:val="26"/>
                <w:szCs w:val="26"/>
              </w:rPr>
              <w:t>局提交项目申请。双方申请书中申请人与参与者的职称必须一致。</w:t>
            </w:r>
          </w:p>
          <w:p w14:paraId="7C463D42"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2. 内地合作研究单位数量不得超过2个。</w:t>
            </w:r>
          </w:p>
          <w:p w14:paraId="2DA91413"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3. 项目申请应体现强</w:t>
            </w:r>
            <w:proofErr w:type="gramStart"/>
            <w:r w:rsidRPr="001A1EF2">
              <w:rPr>
                <w:rFonts w:ascii="微软雅黑" w:eastAsia="微软雅黑" w:hAnsi="微软雅黑" w:cs="宋体" w:hint="eastAsia"/>
                <w:kern w:val="0"/>
                <w:sz w:val="26"/>
                <w:szCs w:val="26"/>
              </w:rPr>
              <w:t>强</w:t>
            </w:r>
            <w:proofErr w:type="gramEnd"/>
            <w:r w:rsidRPr="001A1EF2">
              <w:rPr>
                <w:rFonts w:ascii="微软雅黑" w:eastAsia="微软雅黑" w:hAnsi="微软雅黑" w:cs="宋体" w:hint="eastAsia"/>
                <w:kern w:val="0"/>
                <w:sz w:val="26"/>
                <w:szCs w:val="26"/>
              </w:rPr>
              <w:t>联合和优势互补。</w:t>
            </w:r>
          </w:p>
          <w:p w14:paraId="4A73E38F"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w:t>
            </w:r>
            <w:r w:rsidRPr="001A1EF2">
              <w:rPr>
                <w:rFonts w:ascii="微软雅黑" w:eastAsia="微软雅黑" w:hAnsi="微软雅黑" w:cs="宋体" w:hint="eastAsia"/>
                <w:b/>
                <w:bCs/>
                <w:kern w:val="0"/>
                <w:sz w:val="26"/>
                <w:szCs w:val="26"/>
              </w:rPr>
              <w:t>二、申请条件</w:t>
            </w:r>
          </w:p>
          <w:p w14:paraId="5AEDC9CD"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（一）申请人应具有高级专业技术职务（职称），应作为项目负责人正在承担或承担过3年期及以上国家自然科学基金项目。</w:t>
            </w:r>
          </w:p>
          <w:p w14:paraId="6F63AA0B"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（二）正在承担国际（地区）合作研究项目的负责人，不得作为申请人申请本项目。</w:t>
            </w:r>
          </w:p>
          <w:p w14:paraId="5D7F4967"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（三）受聘于依托单位的科学技术人员，不得同时以境内、境外两种身份申请或参与申请项目。</w:t>
            </w:r>
          </w:p>
          <w:p w14:paraId="772FD359"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lastRenderedPageBreak/>
              <w:t xml:space="preserve">　　1. 海外及港澳学者合作研究基金项目的负责人、国际（地区）合作研究项目的合作者，在项目资助期满前不得作为申请人申请或参与申请本项目。</w:t>
            </w:r>
          </w:p>
          <w:p w14:paraId="00CC02DC"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2. 境内身份的项目负责人及参与者，在项目资助期满前不得作为本项目的境外合作者或境外参与者。</w:t>
            </w:r>
          </w:p>
          <w:p w14:paraId="2D965969"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（四）受聘于香港地区高校及科研机构的科学技术人员不得通过内地依托单位申请本项目。</w:t>
            </w:r>
          </w:p>
          <w:p w14:paraId="7BF0E06B"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（五）由香港地区高校及科研机构在内地创办或者参与创办的依托单位科学技术人员，不得与创办单位的科学技术人员合作申报本项目。</w:t>
            </w:r>
          </w:p>
          <w:p w14:paraId="62DE54F4"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（六）申请人与香港合作者应具有良好的合作基础。</w:t>
            </w:r>
          </w:p>
          <w:p w14:paraId="066E026A"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（七）关于申请资格的详细说明请见《2025年度国家自然科学基金项目指南》。</w:t>
            </w:r>
          </w:p>
          <w:p w14:paraId="455F53F4"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w:t>
            </w:r>
            <w:r w:rsidRPr="001A1EF2">
              <w:rPr>
                <w:rFonts w:ascii="微软雅黑" w:eastAsia="微软雅黑" w:hAnsi="微软雅黑" w:cs="宋体" w:hint="eastAsia"/>
                <w:b/>
                <w:bCs/>
                <w:kern w:val="0"/>
                <w:sz w:val="26"/>
                <w:szCs w:val="26"/>
              </w:rPr>
              <w:t>三、限</w:t>
            </w:r>
            <w:proofErr w:type="gramStart"/>
            <w:r w:rsidRPr="001A1EF2">
              <w:rPr>
                <w:rFonts w:ascii="微软雅黑" w:eastAsia="微软雅黑" w:hAnsi="微软雅黑" w:cs="宋体" w:hint="eastAsia"/>
                <w:b/>
                <w:bCs/>
                <w:kern w:val="0"/>
                <w:sz w:val="26"/>
                <w:szCs w:val="26"/>
              </w:rPr>
              <w:t>项申请</w:t>
            </w:r>
            <w:proofErr w:type="gramEnd"/>
            <w:r w:rsidRPr="001A1EF2">
              <w:rPr>
                <w:rFonts w:ascii="微软雅黑" w:eastAsia="微软雅黑" w:hAnsi="微软雅黑" w:cs="宋体" w:hint="eastAsia"/>
                <w:b/>
                <w:bCs/>
                <w:kern w:val="0"/>
                <w:sz w:val="26"/>
                <w:szCs w:val="26"/>
              </w:rPr>
              <w:t>规定</w:t>
            </w:r>
          </w:p>
          <w:p w14:paraId="7524A15D"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国家自然科学基金国际（地区）合作研究项目包括组织间国际（地区）合作研究项目和重点国际（地区）合作研究项目。本项目属于组织间合作研究项目，申请人申请时须遵循以下限项规定：</w:t>
            </w:r>
          </w:p>
          <w:p w14:paraId="194F51F1"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（一）申请人（不含主要参与者）同年只能申请1项国际（地区）合作研究项目。</w:t>
            </w:r>
          </w:p>
          <w:p w14:paraId="1307466C"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（二）本合作研究项目计入申请和承担项目总数限2项的范围。</w:t>
            </w:r>
          </w:p>
          <w:p w14:paraId="192555BC"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lastRenderedPageBreak/>
              <w:t xml:space="preserve">　　（三）《2025年度国家自然科学基金项目指南》中关于申请数量的其它限制。</w:t>
            </w:r>
          </w:p>
          <w:p w14:paraId="4856BF20"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w:t>
            </w:r>
            <w:r w:rsidRPr="001A1EF2">
              <w:rPr>
                <w:rFonts w:ascii="微软雅黑" w:eastAsia="微软雅黑" w:hAnsi="微软雅黑" w:cs="宋体" w:hint="eastAsia"/>
                <w:b/>
                <w:bCs/>
                <w:kern w:val="0"/>
                <w:sz w:val="26"/>
                <w:szCs w:val="26"/>
              </w:rPr>
              <w:t>四、申报说明</w:t>
            </w:r>
          </w:p>
          <w:p w14:paraId="42EF0072"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（一）在线填报路径。</w:t>
            </w:r>
          </w:p>
          <w:p w14:paraId="65F0FCBD"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申请人登录科学基金网络信息系统（https://grants.nsfc.gov.cn/）后，按照撰写提纲及相关要求撰写《国家自然科学基金国际（地区）合作研究项目申请书》（以下简称“申请书”）。具体步骤为：</w:t>
            </w:r>
          </w:p>
          <w:p w14:paraId="691CCB01"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1. 选择“项目负责人”用户组，进入后点击“在线申请”进入申请界面，点击“新增项目申请”按钮进入项目类别选择界面。</w:t>
            </w:r>
          </w:p>
          <w:p w14:paraId="10A4D83B"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2. 点击“国际（地区）合作研究项目”左侧“+”号或者右侧“展开”按钮，展开下拉菜单。</w:t>
            </w:r>
          </w:p>
          <w:p w14:paraId="1F08145F"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3. 点击“组织间合作研究”右侧的“填写申请”，进入选择“合作协议”界面，在下拉菜单中选择“NSFC-RGC重点项目（内地-香港）”，然后按系统要求输入要依托的国家自然科学基金项目批准号后即进入具体申请书填写界面。</w:t>
            </w:r>
          </w:p>
          <w:p w14:paraId="14023830"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（二）预算编报。</w:t>
            </w:r>
          </w:p>
          <w:p w14:paraId="34323B57"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申请人应当认真阅读《2025年度国家自然科学基金项目指南》申请须知中预算编报要求的内容，严格按照《国家自然科学基金资助项目资金管理办法（财教〔2021〕177号）》和《国家自然科学</w:t>
            </w:r>
            <w:r w:rsidRPr="001A1EF2">
              <w:rPr>
                <w:rFonts w:ascii="微软雅黑" w:eastAsia="微软雅黑" w:hAnsi="微软雅黑" w:cs="宋体" w:hint="eastAsia"/>
                <w:kern w:val="0"/>
                <w:sz w:val="26"/>
                <w:szCs w:val="26"/>
              </w:rPr>
              <w:lastRenderedPageBreak/>
              <w:t>基金项目资金预算表编制说明》的要求，认真如实编报《国家自然科学基金项目资金预算表》。</w:t>
            </w:r>
          </w:p>
          <w:p w14:paraId="061B5166"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（三）在线提交附件材料。</w:t>
            </w:r>
          </w:p>
          <w:p w14:paraId="610E72E5"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w:t>
            </w:r>
            <w:r w:rsidRPr="001A1EF2">
              <w:rPr>
                <w:rFonts w:ascii="微软雅黑" w:eastAsia="微软雅黑" w:hAnsi="微软雅黑" w:cs="宋体" w:hint="eastAsia"/>
                <w:b/>
                <w:bCs/>
                <w:kern w:val="0"/>
                <w:sz w:val="26"/>
                <w:szCs w:val="26"/>
              </w:rPr>
              <w:t>除在线填写并提交申请书外，申请人须将下列附件材料上传至申请书的“附件”栏中一并提交：</w:t>
            </w:r>
          </w:p>
          <w:p w14:paraId="025AA7EB"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1. 申请人与香港地区合作者签署的合作研究协议。</w:t>
            </w:r>
          </w:p>
          <w:p w14:paraId="6AE884FC"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2. 香港地区合作者提交给</w:t>
            </w:r>
            <w:proofErr w:type="gramStart"/>
            <w:r w:rsidRPr="001A1EF2">
              <w:rPr>
                <w:rFonts w:ascii="微软雅黑" w:eastAsia="微软雅黑" w:hAnsi="微软雅黑" w:cs="宋体" w:hint="eastAsia"/>
                <w:kern w:val="0"/>
                <w:sz w:val="26"/>
                <w:szCs w:val="26"/>
              </w:rPr>
              <w:t>研</w:t>
            </w:r>
            <w:proofErr w:type="gramEnd"/>
            <w:r w:rsidRPr="001A1EF2">
              <w:rPr>
                <w:rFonts w:ascii="微软雅黑" w:eastAsia="微软雅黑" w:hAnsi="微软雅黑" w:cs="宋体" w:hint="eastAsia"/>
                <w:kern w:val="0"/>
                <w:sz w:val="26"/>
                <w:szCs w:val="26"/>
              </w:rPr>
              <w:t>资局的申请书。</w:t>
            </w:r>
          </w:p>
          <w:p w14:paraId="7542B49A"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（四）依托单位注意事项。</w:t>
            </w:r>
          </w:p>
          <w:p w14:paraId="1B176EDC"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依托单位应对申请人的申请资格负责，并对本单位申请人所提交申请材料的真实性、完整性和合</w:t>
            </w:r>
            <w:proofErr w:type="gramStart"/>
            <w:r w:rsidRPr="001A1EF2">
              <w:rPr>
                <w:rFonts w:ascii="微软雅黑" w:eastAsia="微软雅黑" w:hAnsi="微软雅黑" w:cs="宋体" w:hint="eastAsia"/>
                <w:kern w:val="0"/>
                <w:sz w:val="26"/>
                <w:szCs w:val="26"/>
              </w:rPr>
              <w:t>规</w:t>
            </w:r>
            <w:proofErr w:type="gramEnd"/>
            <w:r w:rsidRPr="001A1EF2">
              <w:rPr>
                <w:rFonts w:ascii="微软雅黑" w:eastAsia="微软雅黑" w:hAnsi="微软雅黑" w:cs="宋体" w:hint="eastAsia"/>
                <w:kern w:val="0"/>
                <w:sz w:val="26"/>
                <w:szCs w:val="26"/>
              </w:rPr>
              <w:t>性，申报预算的目标相关性、政策相符性和经济合理性进行审核。本项目纳入无纸</w:t>
            </w:r>
            <w:proofErr w:type="gramStart"/>
            <w:r w:rsidRPr="001A1EF2">
              <w:rPr>
                <w:rFonts w:ascii="微软雅黑" w:eastAsia="微软雅黑" w:hAnsi="微软雅黑" w:cs="宋体" w:hint="eastAsia"/>
                <w:kern w:val="0"/>
                <w:sz w:val="26"/>
                <w:szCs w:val="26"/>
              </w:rPr>
              <w:t>化申请</w:t>
            </w:r>
            <w:proofErr w:type="gramEnd"/>
            <w:r w:rsidRPr="001A1EF2">
              <w:rPr>
                <w:rFonts w:ascii="微软雅黑" w:eastAsia="微软雅黑" w:hAnsi="微软雅黑" w:cs="宋体" w:hint="eastAsia"/>
                <w:kern w:val="0"/>
                <w:sz w:val="26"/>
                <w:szCs w:val="26"/>
              </w:rPr>
              <w:t>范围，依托单位应于申请材料提交截止时间前完成电子申请书及附件材料的逐项确认。关于单位科研诚信承诺书及项目清单提交等事宜，请参照《关于2025年度国家自然科学基金项目申请与结题等有关事项的通告》执行。</w:t>
            </w:r>
          </w:p>
          <w:p w14:paraId="6D04AB96"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（五）项目申请接收。</w:t>
            </w:r>
          </w:p>
          <w:p w14:paraId="67378623"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信息系统在线申报接收期为2025年1月31日至2025年3月5日16时。</w:t>
            </w:r>
          </w:p>
          <w:p w14:paraId="5821D53D"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w:t>
            </w:r>
            <w:r w:rsidRPr="001A1EF2">
              <w:rPr>
                <w:rFonts w:ascii="微软雅黑" w:eastAsia="微软雅黑" w:hAnsi="微软雅黑" w:cs="宋体" w:hint="eastAsia"/>
                <w:b/>
                <w:bCs/>
                <w:kern w:val="0"/>
                <w:sz w:val="26"/>
                <w:szCs w:val="26"/>
              </w:rPr>
              <w:t>注：请申请人严格遵照本项目指南的各项要求填报申请，不符合上述要求的申请将不予受理。如有疑问，请致电项目联系人询问。</w:t>
            </w:r>
          </w:p>
          <w:p w14:paraId="24FE6DE9"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w:t>
            </w:r>
            <w:r w:rsidRPr="001A1EF2">
              <w:rPr>
                <w:rFonts w:ascii="微软雅黑" w:eastAsia="微软雅黑" w:hAnsi="微软雅黑" w:cs="宋体" w:hint="eastAsia"/>
                <w:b/>
                <w:bCs/>
                <w:kern w:val="0"/>
                <w:sz w:val="26"/>
                <w:szCs w:val="26"/>
              </w:rPr>
              <w:t>五、项目联系方式</w:t>
            </w:r>
          </w:p>
          <w:p w14:paraId="4FCB5AEF"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lastRenderedPageBreak/>
              <w:t xml:space="preserve">　　电话：010-62328256，62326943</w:t>
            </w:r>
          </w:p>
          <w:p w14:paraId="476C741E"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传真：010-62327004</w:t>
            </w:r>
          </w:p>
          <w:p w14:paraId="26AF6EF4"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邮箱：hmt@nsfc.gov.cn</w:t>
            </w:r>
          </w:p>
          <w:p w14:paraId="33404821"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信息系统技术支持（信息中心）：010-62317474</w:t>
            </w:r>
          </w:p>
          <w:p w14:paraId="441BEA63"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w:t>
            </w:r>
          </w:p>
          <w:p w14:paraId="7DFBADFB"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xml:space="preserve">　　</w:t>
            </w:r>
            <w:hyperlink r:id="rId4" w:tgtFrame="_blank" w:history="1">
              <w:r w:rsidRPr="001A1EF2">
                <w:rPr>
                  <w:rFonts w:ascii="微软雅黑" w:eastAsia="微软雅黑" w:hAnsi="微软雅黑" w:cs="宋体" w:hint="eastAsia"/>
                  <w:color w:val="0070C0"/>
                  <w:kern w:val="0"/>
                  <w:sz w:val="26"/>
                  <w:szCs w:val="26"/>
                  <w:u w:val="single"/>
                </w:rPr>
                <w:t>附件：国际（地区）组织间合作研究项目申请书报告正文撰写提纲</w:t>
              </w:r>
            </w:hyperlink>
          </w:p>
          <w:p w14:paraId="3B4E641B" w14:textId="77777777" w:rsidR="001A1EF2" w:rsidRPr="001A1EF2" w:rsidRDefault="001A1EF2" w:rsidP="001A1EF2">
            <w:pPr>
              <w:widowControl/>
              <w:shd w:val="clear" w:color="auto" w:fill="FFFFFF"/>
              <w:spacing w:line="638" w:lineRule="atLeast"/>
              <w:ind w:left="720"/>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 </w:t>
            </w:r>
          </w:p>
          <w:p w14:paraId="49632544" w14:textId="77777777" w:rsidR="001A1EF2" w:rsidRPr="001A1EF2" w:rsidRDefault="001A1EF2" w:rsidP="001A1EF2">
            <w:pPr>
              <w:widowControl/>
              <w:shd w:val="clear" w:color="auto" w:fill="FFFFFF"/>
              <w:spacing w:line="638" w:lineRule="atLeast"/>
              <w:ind w:left="720"/>
              <w:jc w:val="right"/>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国家自然科学基金委员会</w:t>
            </w:r>
          </w:p>
          <w:p w14:paraId="7B998A26" w14:textId="77777777" w:rsidR="001A1EF2" w:rsidRPr="001A1EF2" w:rsidRDefault="001A1EF2" w:rsidP="001A1EF2">
            <w:pPr>
              <w:widowControl/>
              <w:shd w:val="clear" w:color="auto" w:fill="FFFFFF"/>
              <w:spacing w:line="638" w:lineRule="atLeast"/>
              <w:ind w:left="720"/>
              <w:jc w:val="right"/>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港澳台事务办公室</w:t>
            </w:r>
          </w:p>
          <w:p w14:paraId="4C55DBF3" w14:textId="77777777" w:rsidR="001A1EF2" w:rsidRPr="001A1EF2" w:rsidRDefault="001A1EF2" w:rsidP="001A1EF2">
            <w:pPr>
              <w:widowControl/>
              <w:shd w:val="clear" w:color="auto" w:fill="FFFFFF"/>
              <w:spacing w:line="638" w:lineRule="atLeast"/>
              <w:ind w:left="720"/>
              <w:jc w:val="right"/>
              <w:rPr>
                <w:rFonts w:ascii="微软雅黑" w:eastAsia="微软雅黑" w:hAnsi="微软雅黑" w:cs="宋体" w:hint="eastAsia"/>
                <w:kern w:val="0"/>
                <w:sz w:val="26"/>
                <w:szCs w:val="26"/>
              </w:rPr>
            </w:pPr>
            <w:r w:rsidRPr="001A1EF2">
              <w:rPr>
                <w:rFonts w:ascii="微软雅黑" w:eastAsia="微软雅黑" w:hAnsi="微软雅黑" w:cs="宋体" w:hint="eastAsia"/>
                <w:kern w:val="0"/>
                <w:sz w:val="26"/>
                <w:szCs w:val="26"/>
              </w:rPr>
              <w:t>2024年12月2日</w:t>
            </w:r>
          </w:p>
        </w:tc>
      </w:tr>
    </w:tbl>
    <w:p w14:paraId="036634BB" w14:textId="77777777" w:rsidR="001A1EF2" w:rsidRPr="001A1EF2" w:rsidRDefault="001A1EF2" w:rsidP="001A1EF2">
      <w:pPr>
        <w:widowControl/>
        <w:jc w:val="left"/>
        <w:rPr>
          <w:rFonts w:ascii="宋体" w:eastAsia="宋体" w:hAnsi="宋体" w:cs="宋体" w:hint="eastAsia"/>
          <w:kern w:val="0"/>
          <w:sz w:val="24"/>
          <w:szCs w:val="24"/>
        </w:rPr>
      </w:pPr>
      <w:r w:rsidRPr="001A1EF2">
        <w:rPr>
          <w:rFonts w:ascii="宋体" w:eastAsia="宋体" w:hAnsi="宋体" w:cs="宋体" w:hint="eastAsia"/>
          <w:color w:val="000000"/>
          <w:kern w:val="0"/>
          <w:sz w:val="2"/>
          <w:szCs w:val="2"/>
        </w:rPr>
        <w:lastRenderedPageBreak/>
        <w:br w:type="textWrapping" w:clear="all"/>
      </w:r>
    </w:p>
    <w:p w14:paraId="09DB815E" w14:textId="77777777" w:rsidR="00710B24" w:rsidRPr="001A1EF2" w:rsidRDefault="00710B24"/>
    <w:sectPr w:rsidR="00710B24" w:rsidRPr="001A1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3F"/>
    <w:rsid w:val="001A1EF2"/>
    <w:rsid w:val="00710B24"/>
    <w:rsid w:val="00FE7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C0BCA-A6D9-4CCA-A8F2-32937979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A1EF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EF2"/>
    <w:rPr>
      <w:rFonts w:ascii="宋体" w:eastAsia="宋体" w:hAnsi="宋体" w:cs="宋体"/>
      <w:b/>
      <w:bCs/>
      <w:kern w:val="36"/>
      <w:sz w:val="48"/>
      <w:szCs w:val="48"/>
    </w:rPr>
  </w:style>
  <w:style w:type="character" w:styleId="a3">
    <w:name w:val="Hyperlink"/>
    <w:basedOn w:val="a0"/>
    <w:uiPriority w:val="99"/>
    <w:semiHidden/>
    <w:unhideWhenUsed/>
    <w:rsid w:val="001A1EF2"/>
    <w:rPr>
      <w:color w:val="0000FF"/>
      <w:u w:val="single"/>
    </w:rPr>
  </w:style>
  <w:style w:type="paragraph" w:styleId="a4">
    <w:name w:val="Normal (Web)"/>
    <w:basedOn w:val="a"/>
    <w:uiPriority w:val="99"/>
    <w:semiHidden/>
    <w:unhideWhenUsed/>
    <w:rsid w:val="001A1EF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A1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6445">
      <w:bodyDiv w:val="1"/>
      <w:marLeft w:val="0"/>
      <w:marRight w:val="0"/>
      <w:marTop w:val="0"/>
      <w:marBottom w:val="0"/>
      <w:divBdr>
        <w:top w:val="none" w:sz="0" w:space="0" w:color="auto"/>
        <w:left w:val="none" w:sz="0" w:space="0" w:color="auto"/>
        <w:bottom w:val="none" w:sz="0" w:space="0" w:color="auto"/>
        <w:right w:val="none" w:sz="0" w:space="0" w:color="auto"/>
      </w:divBdr>
      <w:divsChild>
        <w:div w:id="1662150788">
          <w:marLeft w:val="0"/>
          <w:marRight w:val="0"/>
          <w:marTop w:val="0"/>
          <w:marBottom w:val="0"/>
          <w:divBdr>
            <w:top w:val="none" w:sz="0" w:space="0" w:color="auto"/>
            <w:left w:val="none" w:sz="0" w:space="0" w:color="auto"/>
            <w:bottom w:val="none" w:sz="0" w:space="0" w:color="auto"/>
            <w:right w:val="none" w:sz="0" w:space="0" w:color="auto"/>
          </w:divBdr>
          <w:divsChild>
            <w:div w:id="257180839">
              <w:marLeft w:val="0"/>
              <w:marRight w:val="0"/>
              <w:marTop w:val="0"/>
              <w:marBottom w:val="0"/>
              <w:divBdr>
                <w:top w:val="none" w:sz="0" w:space="0" w:color="auto"/>
                <w:left w:val="none" w:sz="0" w:space="0" w:color="auto"/>
                <w:bottom w:val="none" w:sz="0" w:space="0" w:color="auto"/>
                <w:right w:val="none" w:sz="0" w:space="0" w:color="auto"/>
              </w:divBdr>
              <w:divsChild>
                <w:div w:id="1078286616">
                  <w:marLeft w:val="0"/>
                  <w:marRight w:val="0"/>
                  <w:marTop w:val="0"/>
                  <w:marBottom w:val="0"/>
                  <w:divBdr>
                    <w:top w:val="none" w:sz="0" w:space="0" w:color="auto"/>
                    <w:left w:val="none" w:sz="0" w:space="0" w:color="auto"/>
                    <w:bottom w:val="none" w:sz="0" w:space="0" w:color="auto"/>
                    <w:right w:val="none" w:sz="0" w:space="0" w:color="auto"/>
                  </w:divBdr>
                  <w:divsChild>
                    <w:div w:id="600260719">
                      <w:marLeft w:val="0"/>
                      <w:marRight w:val="0"/>
                      <w:marTop w:val="0"/>
                      <w:marBottom w:val="0"/>
                      <w:divBdr>
                        <w:top w:val="none" w:sz="0" w:space="0" w:color="auto"/>
                        <w:left w:val="none" w:sz="0" w:space="0" w:color="auto"/>
                        <w:bottom w:val="none" w:sz="0" w:space="0" w:color="auto"/>
                        <w:right w:val="none" w:sz="0" w:space="0" w:color="auto"/>
                      </w:divBdr>
                      <w:divsChild>
                        <w:div w:id="1142501386">
                          <w:marLeft w:val="0"/>
                          <w:marRight w:val="0"/>
                          <w:marTop w:val="0"/>
                          <w:marBottom w:val="0"/>
                          <w:divBdr>
                            <w:top w:val="single" w:sz="6" w:space="0" w:color="999999"/>
                            <w:left w:val="none" w:sz="0" w:space="0" w:color="auto"/>
                            <w:bottom w:val="single" w:sz="6" w:space="0" w:color="999999"/>
                            <w:right w:val="none" w:sz="0" w:space="0" w:color="auto"/>
                          </w:divBdr>
                        </w:div>
                        <w:div w:id="3427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sfc.gov.cn/Portals/0/fj/fj20241202-0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2024-12-03T00:33:00Z</dcterms:created>
  <dcterms:modified xsi:type="dcterms:W3CDTF">2024-12-03T00:33:00Z</dcterms:modified>
</cp:coreProperties>
</file>